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附件一</w:t>
      </w:r>
      <w:r>
        <w:rPr>
          <w:rFonts w:hint="eastAsia"/>
          <w:lang w:val="en-US"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招标编号：202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10730</w:t>
      </w:r>
      <w:r>
        <w:rPr>
          <w:rFonts w:hint="eastAsia"/>
          <w:lang w:val="en-US" w:eastAsia="zh-CN"/>
        </w:rPr>
        <w:t>）</w:t>
      </w:r>
    </w:p>
    <w:tbl>
      <w:tblPr>
        <w:tblStyle w:val="3"/>
        <w:tblW w:w="990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生物安全柜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全自动血凝仪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尿液分析仪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免疫分析仪（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急诊心标、HCG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离心机、显微镜、水浴箱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/急诊科（化验室）/各1台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冰箱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血常规CRP一体机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/急诊科（化验室）/1台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8585E"/>
    <w:rsid w:val="5C8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2021-07-21T06:37:00Z</dcterms:created>
  <dc:creator>上善若水1385619096</dc:creator>
  <cp:lastModifiedBy>上善若水1385619096</cp:lastModifiedBy>
  <dcterms:modified xsi:type="dcterms:W3CDTF">2021-07-21T06:38:53Z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